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50996C" w14:textId="534C5E44" w:rsidR="00C74492" w:rsidRPr="00C74492" w:rsidRDefault="00C74492" w:rsidP="00C74492">
      <w:pPr>
        <w:spacing w:after="0" w:line="240" w:lineRule="auto"/>
        <w:ind w:left="7314"/>
        <w:jc w:val="both"/>
        <w:rPr>
          <w:rFonts w:ascii="Tahoma" w:eastAsia="Calibri" w:hAnsi="Tahoma" w:cs="Tahoma"/>
          <w:sz w:val="22"/>
          <w:szCs w:val="22"/>
          <w:lang w:val="lt-LT" w:eastAsia="lt-LT"/>
        </w:rPr>
      </w:pPr>
      <w:r w:rsidRPr="00C74492">
        <w:rPr>
          <w:rFonts w:ascii="Tahoma" w:eastAsia="Calibri" w:hAnsi="Tahoma" w:cs="Tahoma"/>
          <w:sz w:val="22"/>
          <w:szCs w:val="22"/>
          <w:lang w:val="lt-LT" w:eastAsia="lt-LT"/>
        </w:rPr>
        <w:t xml:space="preserve">Pirkimo sąlygų </w:t>
      </w:r>
      <w:r w:rsidR="00CF5516">
        <w:rPr>
          <w:rFonts w:ascii="Tahoma" w:eastAsia="Calibri" w:hAnsi="Tahoma" w:cs="Tahoma"/>
          <w:sz w:val="22"/>
          <w:szCs w:val="22"/>
          <w:lang w:val="lt-LT" w:eastAsia="lt-LT"/>
        </w:rPr>
        <w:t>1</w:t>
      </w:r>
      <w:r w:rsidRPr="00C74492">
        <w:rPr>
          <w:rFonts w:ascii="Tahoma" w:eastAsia="Calibri" w:hAnsi="Tahoma" w:cs="Tahoma"/>
          <w:sz w:val="22"/>
          <w:szCs w:val="22"/>
          <w:lang w:val="lt-LT" w:eastAsia="lt-LT"/>
        </w:rPr>
        <w:t xml:space="preserve"> priedas „</w:t>
      </w:r>
      <w:r>
        <w:rPr>
          <w:rFonts w:ascii="Tahoma" w:eastAsia="Calibri" w:hAnsi="Tahoma" w:cs="Tahoma"/>
          <w:sz w:val="22"/>
          <w:szCs w:val="22"/>
          <w:lang w:val="lt-LT" w:eastAsia="lt-LT"/>
        </w:rPr>
        <w:t>Techninė specifikacija</w:t>
      </w:r>
      <w:r w:rsidRPr="00C74492">
        <w:rPr>
          <w:rFonts w:ascii="Tahoma" w:eastAsia="Calibri" w:hAnsi="Tahoma" w:cs="Tahoma"/>
          <w:sz w:val="22"/>
          <w:szCs w:val="22"/>
          <w:lang w:val="lt-LT" w:eastAsia="lt-LT"/>
        </w:rPr>
        <w:t>“</w:t>
      </w:r>
    </w:p>
    <w:p w14:paraId="1544CAFD" w14:textId="77777777" w:rsidR="008B02ED" w:rsidRDefault="008B02ED" w:rsidP="00C9561C">
      <w:pPr>
        <w:spacing w:after="0" w:line="360" w:lineRule="auto"/>
        <w:jc w:val="both"/>
        <w:rPr>
          <w:rFonts w:ascii="Arial" w:eastAsia="Arial" w:hAnsi="Arial" w:cs="Arial"/>
          <w:b/>
          <w:color w:val="000000"/>
          <w:lang w:val="en-US"/>
        </w:rPr>
      </w:pPr>
    </w:p>
    <w:p w14:paraId="2F00B6BF" w14:textId="7EF0D177" w:rsidR="000752AA" w:rsidRDefault="000752AA" w:rsidP="008B02ED">
      <w:pPr>
        <w:spacing w:after="0" w:line="240" w:lineRule="auto"/>
        <w:jc w:val="both"/>
        <w:rPr>
          <w:rFonts w:ascii="Arial" w:eastAsia="Arial" w:hAnsi="Arial" w:cs="Arial"/>
          <w:b/>
          <w:color w:val="000000"/>
          <w:lang w:val="en-US"/>
        </w:rPr>
      </w:pPr>
      <w:r>
        <w:rPr>
          <w:rFonts w:ascii="Arial" w:eastAsia="Arial" w:hAnsi="Arial" w:cs="Arial"/>
          <w:b/>
          <w:color w:val="000000"/>
          <w:lang w:val="en-US"/>
        </w:rPr>
        <w:t>MEDINIŲ BALDŲ TECHNINĖ SPECIFIKACIJA</w:t>
      </w:r>
    </w:p>
    <w:p w14:paraId="590C3D9D" w14:textId="77777777" w:rsidR="000752AA" w:rsidRDefault="000752AA" w:rsidP="008B02ED">
      <w:pPr>
        <w:spacing w:after="0" w:line="240" w:lineRule="auto"/>
        <w:jc w:val="both"/>
        <w:rPr>
          <w:rFonts w:ascii="Arial" w:eastAsia="Arial" w:hAnsi="Arial" w:cs="Arial"/>
          <w:b/>
          <w:color w:val="000000"/>
          <w:lang w:val="en-US"/>
        </w:rPr>
      </w:pPr>
    </w:p>
    <w:p w14:paraId="25F059CC" w14:textId="77A0CD72" w:rsidR="008B02ED" w:rsidRDefault="008B02ED" w:rsidP="008B02ED">
      <w:pPr>
        <w:pBdr>
          <w:top w:val="nil"/>
          <w:left w:val="nil"/>
          <w:bottom w:val="nil"/>
          <w:right w:val="nil"/>
          <w:between w:val="nil"/>
        </w:pBdr>
        <w:spacing w:after="0" w:line="240" w:lineRule="auto"/>
        <w:jc w:val="both"/>
        <w:rPr>
          <w:rFonts w:ascii="Arial" w:eastAsia="Arial" w:hAnsi="Arial" w:cs="Arial"/>
          <w:b/>
          <w:color w:val="000000"/>
        </w:rPr>
      </w:pPr>
    </w:p>
    <w:p w14:paraId="71ED820D" w14:textId="6D4C5F49" w:rsidR="00C9561C" w:rsidRDefault="00C9561C" w:rsidP="008B02ED">
      <w:p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MEDINIAI BALDAI (D-002, D-003, D-004, D-005, D-101, D-104, D-105, D-106) </w:t>
      </w:r>
    </w:p>
    <w:p w14:paraId="52C99273" w14:textId="77777777" w:rsidR="000752AA" w:rsidRDefault="000752AA" w:rsidP="008B02ED">
      <w:pPr>
        <w:pBdr>
          <w:top w:val="nil"/>
          <w:left w:val="nil"/>
          <w:bottom w:val="nil"/>
          <w:right w:val="nil"/>
          <w:between w:val="nil"/>
        </w:pBdr>
        <w:spacing w:after="0" w:line="240" w:lineRule="auto"/>
        <w:jc w:val="both"/>
        <w:rPr>
          <w:rFonts w:ascii="Arial" w:eastAsia="Arial" w:hAnsi="Arial" w:cs="Arial"/>
          <w:b/>
          <w:color w:val="000000"/>
        </w:rPr>
      </w:pPr>
    </w:p>
    <w:p w14:paraId="3FA318C5" w14:textId="14D537C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1. BENDROSIOS NUOSTATOS</w:t>
      </w:r>
      <w:r>
        <w:rPr>
          <w:rFonts w:ascii="Arial" w:eastAsia="Arial" w:hAnsi="Arial" w:cs="Arial"/>
          <w:color w:val="000000"/>
        </w:rPr>
        <w:t> Ši techninė specifikacija nustato reikalavimus penkiems suolams su daiktadėžėmis, anotaciniams stendams ir baro stalui su darinėjamomis durelėmis, skirtiems viešajai skaityklai. Baldai turi būti pagaminti iš kokybiškų, patvarių ir estetiškų medžiagų, atitinkančių saugumo reikalavimus.</w:t>
      </w:r>
    </w:p>
    <w:p w14:paraId="11BB7244" w14:textId="77777777" w:rsidR="008B02ED" w:rsidRDefault="008B02ED" w:rsidP="008B02ED">
      <w:pPr>
        <w:pBdr>
          <w:top w:val="nil"/>
          <w:left w:val="nil"/>
          <w:bottom w:val="nil"/>
          <w:right w:val="nil"/>
          <w:between w:val="nil"/>
        </w:pBdr>
        <w:spacing w:after="0" w:line="240" w:lineRule="auto"/>
        <w:jc w:val="both"/>
        <w:rPr>
          <w:rFonts w:ascii="Arial" w:eastAsia="Arial" w:hAnsi="Arial" w:cs="Arial"/>
          <w:b/>
          <w:color w:val="000000"/>
        </w:rPr>
      </w:pPr>
    </w:p>
    <w:p w14:paraId="6EFA14B5" w14:textId="74E509F2"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2. BALDŲ KONSTRUKCIJA IR MEDŽIAGOS</w:t>
      </w:r>
    </w:p>
    <w:p w14:paraId="0AF9471D" w14:textId="7777777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2.1. Suolai su daiktadėžėmis:</w:t>
      </w:r>
    </w:p>
    <w:p w14:paraId="1829D19E" w14:textId="77777777" w:rsidR="00C9561C" w:rsidRPr="00F51CB8"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sidRPr="00F51CB8">
        <w:rPr>
          <w:rFonts w:ascii="Arial" w:eastAsia="Arial" w:hAnsi="Arial" w:cs="Arial"/>
          <w:color w:val="000000"/>
        </w:rPr>
        <w:t xml:space="preserve">Sėdimoji dalis ir fasadai: natūralios spalvos </w:t>
      </w:r>
      <w:r w:rsidRPr="00F51CB8">
        <w:rPr>
          <w:rFonts w:ascii="Arial" w:eastAsia="Arial" w:hAnsi="Arial" w:cs="Arial"/>
          <w:color w:val="000000"/>
          <w:lang w:val="en-US"/>
        </w:rPr>
        <w:t xml:space="preserve">ne mažiau kaip </w:t>
      </w:r>
      <w:r w:rsidRPr="00F51CB8">
        <w:rPr>
          <w:rFonts w:ascii="Arial" w:eastAsia="Arial" w:hAnsi="Arial" w:cs="Arial"/>
          <w:color w:val="000000"/>
        </w:rPr>
        <w:t>18</w:t>
      </w:r>
      <w:r w:rsidRPr="00F51CB8">
        <w:rPr>
          <w:rFonts w:ascii="Arial" w:eastAsia="Arial" w:hAnsi="Arial" w:cs="Arial"/>
          <w:color w:val="000000"/>
          <w:lang w:val="en-US"/>
        </w:rPr>
        <w:t xml:space="preserve"> </w:t>
      </w:r>
      <w:r w:rsidRPr="00F51CB8">
        <w:rPr>
          <w:rFonts w:ascii="Arial" w:eastAsia="Arial" w:hAnsi="Arial" w:cs="Arial"/>
          <w:color w:val="000000"/>
        </w:rPr>
        <w:t>mm storio nedygiuoto ąžuolo masyvas.</w:t>
      </w:r>
    </w:p>
    <w:p w14:paraId="175B6913"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Daiktadėžės turi būti lengvai atidaromos ir uždaromos.</w:t>
      </w:r>
    </w:p>
    <w:p w14:paraId="28DACD1A"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Kraštai turi būti užapvalinti, siekiant užtikrinti saugumą naudotojams.</w:t>
      </w:r>
    </w:p>
    <w:p w14:paraId="6CFB380F"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Suolams gaminamos minkštos sėdimos dalys – pagalvės ir pagalvėlės (D-107, D-003). </w:t>
      </w:r>
    </w:p>
    <w:p w14:paraId="7CA27A93" w14:textId="77777777" w:rsidR="00C9561C" w:rsidRDefault="00C9561C" w:rsidP="008B02ED">
      <w:p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2.2 Stendai (D-002, D-004):</w:t>
      </w:r>
    </w:p>
    <w:p w14:paraId="00456599"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Konstruojami iš </w:t>
      </w:r>
      <w:r>
        <w:rPr>
          <w:rFonts w:ascii="Arial" w:eastAsia="Arial" w:hAnsi="Arial" w:cs="Arial"/>
          <w:color w:val="000000"/>
          <w:lang w:val="en-US"/>
        </w:rPr>
        <w:t xml:space="preserve">ne mažiau kaip </w:t>
      </w:r>
      <w:r>
        <w:rPr>
          <w:rFonts w:ascii="Arial" w:eastAsia="Arial" w:hAnsi="Arial" w:cs="Arial"/>
          <w:color w:val="000000"/>
        </w:rPr>
        <w:t>16 mm MDF plokščių, glaistomi, dažomi.</w:t>
      </w:r>
    </w:p>
    <w:p w14:paraId="01574C5E"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Spalva derinama su architektais</w:t>
      </w:r>
    </w:p>
    <w:p w14:paraId="0D1964F4" w14:textId="77777777" w:rsidR="00C9561C" w:rsidRDefault="00C9561C" w:rsidP="008B02ED">
      <w:pPr>
        <w:numPr>
          <w:ilvl w:val="0"/>
          <w:numId w:val="8"/>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Laikančios konstrukcijos slepiamos 45° briauna</w:t>
      </w:r>
    </w:p>
    <w:p w14:paraId="2242AC56" w14:textId="7777777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2.3. Baro stalas (ARCH-D-101):</w:t>
      </w:r>
    </w:p>
    <w:p w14:paraId="72DA272C" w14:textId="77777777" w:rsidR="00C9561C" w:rsidRDefault="00C9561C" w:rsidP="008B02ED">
      <w:pPr>
        <w:numPr>
          <w:ilvl w:val="0"/>
          <w:numId w:val="9"/>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Fasadai: natūralios spalvos </w:t>
      </w:r>
      <w:r>
        <w:rPr>
          <w:rFonts w:ascii="Arial" w:eastAsia="Arial" w:hAnsi="Arial" w:cs="Arial"/>
          <w:color w:val="000000"/>
          <w:lang w:val="en-US"/>
        </w:rPr>
        <w:t xml:space="preserve">ne mažiau kaip </w:t>
      </w:r>
      <w:r>
        <w:rPr>
          <w:rFonts w:ascii="Arial" w:eastAsia="Arial" w:hAnsi="Arial" w:cs="Arial"/>
          <w:color w:val="000000"/>
        </w:rPr>
        <w:t>16</w:t>
      </w:r>
      <w:r>
        <w:rPr>
          <w:rFonts w:ascii="Arial" w:eastAsia="Arial" w:hAnsi="Arial" w:cs="Arial"/>
          <w:color w:val="000000"/>
          <w:lang w:val="en-US"/>
        </w:rPr>
        <w:t xml:space="preserve"> </w:t>
      </w:r>
      <w:r>
        <w:rPr>
          <w:rFonts w:ascii="Arial" w:eastAsia="Arial" w:hAnsi="Arial" w:cs="Arial"/>
          <w:color w:val="000000"/>
        </w:rPr>
        <w:t>mm ąžuolo lukštas.</w:t>
      </w:r>
    </w:p>
    <w:p w14:paraId="361DAB36" w14:textId="77777777" w:rsidR="00C9561C" w:rsidRDefault="00C9561C" w:rsidP="008B02ED">
      <w:pPr>
        <w:numPr>
          <w:ilvl w:val="0"/>
          <w:numId w:val="9"/>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Stalviršis: </w:t>
      </w:r>
      <w:r>
        <w:rPr>
          <w:rFonts w:ascii="Arial" w:eastAsia="Arial" w:hAnsi="Arial" w:cs="Arial"/>
          <w:color w:val="000000"/>
          <w:lang w:val="en-US"/>
        </w:rPr>
        <w:t xml:space="preserve">ne mažiau kaip </w:t>
      </w:r>
      <w:r>
        <w:rPr>
          <w:rFonts w:ascii="Arial" w:eastAsia="Arial" w:hAnsi="Arial" w:cs="Arial"/>
          <w:color w:val="000000"/>
        </w:rPr>
        <w:t>12 mm lietas akrilinis dirbtinis akmuo, atsparus drėgmei, įbrėžimams ir cheminėms medžiagoms.</w:t>
      </w:r>
    </w:p>
    <w:p w14:paraId="2B3E0392" w14:textId="77777777" w:rsidR="00C9561C" w:rsidRDefault="00C9561C" w:rsidP="008B02ED">
      <w:pPr>
        <w:numPr>
          <w:ilvl w:val="0"/>
          <w:numId w:val="9"/>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Durelės: darinėjamos, rakinamos magnetine spyna su tylaus užsidarymo mechanizmu.</w:t>
      </w:r>
    </w:p>
    <w:p w14:paraId="051BC06C" w14:textId="77777777" w:rsidR="00C9561C" w:rsidRDefault="00C9561C" w:rsidP="008B02ED">
      <w:pPr>
        <w:numPr>
          <w:ilvl w:val="0"/>
          <w:numId w:val="9"/>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Visi kampai ir kraštai turi būti užapvalinti saugumui užtikrinti.</w:t>
      </w:r>
    </w:p>
    <w:p w14:paraId="14B1B48C" w14:textId="7777777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3. KOKYBĖS IR SAUGUMO REIKALAVIMAI</w:t>
      </w:r>
    </w:p>
    <w:p w14:paraId="00681304"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Baldai turi būti stabilūs, atlaikyti didelius apkrovimus ir intensyvų naudojimą viešojoje erdvėje.</w:t>
      </w:r>
    </w:p>
    <w:p w14:paraId="33AE1DC0"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Naudojamos medžiagos turi būti netoksiškos, atitikti aplinkosauginius ir sveikatos reikalavimus (pvz., atitikti E1 emisijos klasę pagal formaldehidų išskyrimą).</w:t>
      </w:r>
    </w:p>
    <w:p w14:paraId="39B8296A"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Visos detalės turi būti kruopščiai apdorotos, be aštrių briaunų ar atplaišų.</w:t>
      </w:r>
    </w:p>
    <w:p w14:paraId="6919A77D"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Naudojami tvirtinimo elementai (varžtai, vyrių mechanizmai ir kt.) turi būti paslėpti arba užtikrintas jų saugus naudojimas.</w:t>
      </w:r>
    </w:p>
    <w:p w14:paraId="183B5A67"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Baldai turi būti lengvai prižiūrimi ir valomi, atsparūs drėgmei ir mechaniniams pažeidimams.</w:t>
      </w:r>
    </w:p>
    <w:p w14:paraId="3807DBCA" w14:textId="77777777" w:rsidR="00C9561C" w:rsidRDefault="00C9561C" w:rsidP="008B02ED">
      <w:pPr>
        <w:numPr>
          <w:ilvl w:val="0"/>
          <w:numId w:val="10"/>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Dažyti, lakuoti ar alyvuoti paviršiai turi būti atsparūs trinčiai ir mechaniniams pažeidimams.</w:t>
      </w:r>
    </w:p>
    <w:p w14:paraId="20879AF8" w14:textId="7777777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4. PRISTATYMO IR MONTAVIMO REIKALAVIMAI</w:t>
      </w:r>
    </w:p>
    <w:p w14:paraId="0D50D39E" w14:textId="77777777" w:rsidR="00C9561C" w:rsidRDefault="00C9561C" w:rsidP="008B02ED">
      <w:pPr>
        <w:numPr>
          <w:ilvl w:val="0"/>
          <w:numId w:val="11"/>
        </w:numPr>
        <w:pBdr>
          <w:top w:val="nil"/>
          <w:left w:val="nil"/>
          <w:bottom w:val="nil"/>
          <w:right w:val="nil"/>
          <w:between w:val="nil"/>
        </w:pBdr>
        <w:spacing w:after="0" w:line="240" w:lineRule="auto"/>
        <w:jc w:val="both"/>
        <w:rPr>
          <w:rFonts w:ascii="Arial" w:eastAsia="Arial" w:hAnsi="Arial" w:cs="Arial"/>
          <w:color w:val="000000"/>
        </w:rPr>
      </w:pPr>
      <w:r w:rsidRPr="00571F67">
        <w:rPr>
          <w:rFonts w:ascii="Arial" w:eastAsia="Arial" w:hAnsi="Arial" w:cs="Arial"/>
          <w:color w:val="000000"/>
        </w:rPr>
        <w:t>Baldai turi būti pristatyti pilnai surinkti arba lengvai surenkami vietoje.</w:t>
      </w:r>
    </w:p>
    <w:p w14:paraId="70D31EBA" w14:textId="77777777" w:rsidR="00C9561C" w:rsidRDefault="00C9561C" w:rsidP="008B02ED">
      <w:pPr>
        <w:numPr>
          <w:ilvl w:val="0"/>
          <w:numId w:val="11"/>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Montavimo metu rangovas privalo laikytis visų saugumo reikalavimų.</w:t>
      </w:r>
    </w:p>
    <w:p w14:paraId="6E4EA69A" w14:textId="77777777" w:rsidR="00C9561C" w:rsidRDefault="00C9561C" w:rsidP="008B02ED">
      <w:pPr>
        <w:numPr>
          <w:ilvl w:val="0"/>
          <w:numId w:val="11"/>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Baldų paviršiai turi būti apsaugoti transportavimo metu, kad būtų išvengta pažeidimų.</w:t>
      </w:r>
    </w:p>
    <w:p w14:paraId="5A5A447A" w14:textId="77777777" w:rsidR="00C9561C" w:rsidRDefault="00C9561C" w:rsidP="008B02ED">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t>5. GARANTINIAI ĮSIPAREIGOJIMAI</w:t>
      </w:r>
    </w:p>
    <w:p w14:paraId="5401D0C3" w14:textId="77777777" w:rsidR="00C9561C" w:rsidRDefault="00C9561C" w:rsidP="008B02ED">
      <w:pPr>
        <w:numPr>
          <w:ilvl w:val="0"/>
          <w:numId w:val="1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Rangovas turi suteikti ne mažesnę kaip 24 mėnesių garantiją visoms medžiagoms ir darbams.</w:t>
      </w:r>
    </w:p>
    <w:p w14:paraId="64B2BDE0" w14:textId="77777777" w:rsidR="00C9561C" w:rsidRDefault="00C9561C" w:rsidP="00C07446">
      <w:pPr>
        <w:numPr>
          <w:ilvl w:val="0"/>
          <w:numId w:val="12"/>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Garantijos laikotarpiu rangovas įsipareigoja nemokamai pašalinti atsiradusius defektus, jei jie nėra susiję su netinkamu naudojimu.</w:t>
      </w:r>
    </w:p>
    <w:p w14:paraId="187083C7" w14:textId="04F5A951"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b/>
          <w:bCs/>
          <w:color w:val="000000"/>
        </w:rPr>
        <w:t>6.</w:t>
      </w:r>
      <w:r w:rsidRPr="007B53B5">
        <w:rPr>
          <w:rFonts w:ascii="Arial" w:eastAsia="Arial" w:hAnsi="Arial" w:cs="Arial"/>
          <w:color w:val="000000"/>
        </w:rPr>
        <w:t xml:space="preserve"> Tiekėjai privalo vadovautis Lietuvos Respublikos aplinkos ministro 2011 m.</w:t>
      </w:r>
      <w:r w:rsidR="00C07446">
        <w:rPr>
          <w:rFonts w:ascii="Arial" w:eastAsia="Arial" w:hAnsi="Arial" w:cs="Arial"/>
          <w:color w:val="000000"/>
        </w:rPr>
        <w:t xml:space="preserve"> </w:t>
      </w:r>
      <w:r w:rsidRPr="007B53B5">
        <w:rPr>
          <w:rFonts w:ascii="Arial" w:eastAsia="Arial" w:hAnsi="Arial" w:cs="Arial"/>
          <w:color w:val="000000"/>
        </w:rPr>
        <w:t>birželio 28 d.</w:t>
      </w:r>
      <w:r w:rsidR="00C07446">
        <w:rPr>
          <w:rFonts w:ascii="Arial" w:eastAsia="Arial" w:hAnsi="Arial" w:cs="Arial"/>
          <w:color w:val="000000"/>
        </w:rPr>
        <w:t xml:space="preserve"> </w:t>
      </w:r>
      <w:r w:rsidRPr="007B53B5">
        <w:rPr>
          <w:rFonts w:ascii="Arial" w:eastAsia="Arial" w:hAnsi="Arial" w:cs="Arial"/>
          <w:color w:val="000000"/>
        </w:rPr>
        <w:t>įsakyme Nr. D1-508 „Dėl Aplinkos apsaugos kriterijų taikymo, vykdant</w:t>
      </w:r>
      <w:r w:rsidR="00C07446">
        <w:rPr>
          <w:rFonts w:ascii="Arial" w:eastAsia="Arial" w:hAnsi="Arial" w:cs="Arial"/>
          <w:color w:val="000000"/>
        </w:rPr>
        <w:t xml:space="preserve"> </w:t>
      </w:r>
      <w:r w:rsidRPr="007B53B5">
        <w:rPr>
          <w:rFonts w:ascii="Arial" w:eastAsia="Arial" w:hAnsi="Arial" w:cs="Arial"/>
          <w:color w:val="000000"/>
        </w:rPr>
        <w:t>žaliuosius pirkimus,</w:t>
      </w:r>
      <w:r w:rsidR="00C07446">
        <w:rPr>
          <w:rFonts w:ascii="Arial" w:eastAsia="Arial" w:hAnsi="Arial" w:cs="Arial"/>
          <w:color w:val="000000"/>
        </w:rPr>
        <w:t xml:space="preserve"> </w:t>
      </w:r>
      <w:r w:rsidRPr="007B53B5">
        <w:rPr>
          <w:rFonts w:ascii="Arial" w:eastAsia="Arial" w:hAnsi="Arial" w:cs="Arial"/>
          <w:color w:val="000000"/>
        </w:rPr>
        <w:t>tvarkos aprašo patvirtinimo” pateiktais minimaliais aplinkos</w:t>
      </w:r>
      <w:r w:rsidR="00C07446">
        <w:rPr>
          <w:rFonts w:ascii="Arial" w:eastAsia="Arial" w:hAnsi="Arial" w:cs="Arial"/>
          <w:color w:val="000000"/>
        </w:rPr>
        <w:t xml:space="preserve"> </w:t>
      </w:r>
      <w:r w:rsidRPr="007B53B5">
        <w:rPr>
          <w:rFonts w:ascii="Arial" w:eastAsia="Arial" w:hAnsi="Arial" w:cs="Arial"/>
          <w:color w:val="000000"/>
        </w:rPr>
        <w:t>apsaugos kriterijais, taikomais baldams.</w:t>
      </w:r>
    </w:p>
    <w:p w14:paraId="2F7C1700"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b/>
          <w:bCs/>
          <w:color w:val="000000"/>
        </w:rPr>
      </w:pPr>
      <w:r w:rsidRPr="007B53B5">
        <w:rPr>
          <w:rFonts w:ascii="Arial" w:eastAsia="Arial" w:hAnsi="Arial" w:cs="Arial"/>
          <w:b/>
          <w:bCs/>
          <w:color w:val="000000"/>
        </w:rPr>
        <w:t>Minimalūs aplinkos apsaugos kriterijai:</w:t>
      </w:r>
    </w:p>
    <w:p w14:paraId="2E7E93D6" w14:textId="5EA3C999"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1. ne mažiau kaip 80 proc. balduose naudojamos medienos, medienos medžiagų ir</w:t>
      </w:r>
      <w:r w:rsidR="00C07446">
        <w:rPr>
          <w:rFonts w:ascii="Arial" w:eastAsia="Arial" w:hAnsi="Arial" w:cs="Arial"/>
          <w:color w:val="000000"/>
        </w:rPr>
        <w:t xml:space="preserve"> </w:t>
      </w:r>
      <w:r w:rsidRPr="007B53B5">
        <w:rPr>
          <w:rFonts w:ascii="Arial" w:eastAsia="Arial" w:hAnsi="Arial" w:cs="Arial"/>
          <w:color w:val="000000"/>
        </w:rPr>
        <w:t>gaminių</w:t>
      </w:r>
      <w:r w:rsidR="00C07446">
        <w:rPr>
          <w:rFonts w:ascii="Arial" w:eastAsia="Arial" w:hAnsi="Arial" w:cs="Arial"/>
          <w:color w:val="000000"/>
        </w:rPr>
        <w:t xml:space="preserve"> </w:t>
      </w:r>
      <w:r w:rsidRPr="007B53B5">
        <w:rPr>
          <w:rFonts w:ascii="Arial" w:eastAsia="Arial" w:hAnsi="Arial" w:cs="Arial"/>
          <w:color w:val="000000"/>
        </w:rPr>
        <w:t>turi būti iš miškų, sertifikuotų naudojant FSC ar PEFC miškų sertifikavimo</w:t>
      </w:r>
      <w:r w:rsidR="00C07446">
        <w:rPr>
          <w:rFonts w:ascii="Arial" w:eastAsia="Arial" w:hAnsi="Arial" w:cs="Arial"/>
          <w:color w:val="000000"/>
        </w:rPr>
        <w:t xml:space="preserve"> </w:t>
      </w:r>
      <w:r w:rsidRPr="007B53B5">
        <w:rPr>
          <w:rFonts w:ascii="Arial" w:eastAsia="Arial" w:hAnsi="Arial" w:cs="Arial"/>
          <w:color w:val="000000"/>
        </w:rPr>
        <w:t>sistemas arba lygiavertes sertifikavimo sistemas;</w:t>
      </w:r>
    </w:p>
    <w:p w14:paraId="0F6D1B98" w14:textId="73F7189E"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2. visos plastikinės dalys, kurių masė ≥ 50 g, turi būti paženklintos kaip tinkamos</w:t>
      </w:r>
      <w:r w:rsidR="00E9519B">
        <w:rPr>
          <w:rFonts w:ascii="Arial" w:eastAsia="Arial" w:hAnsi="Arial" w:cs="Arial"/>
          <w:color w:val="000000"/>
        </w:rPr>
        <w:t xml:space="preserve"> </w:t>
      </w:r>
      <w:r w:rsidRPr="007B53B5">
        <w:rPr>
          <w:rFonts w:ascii="Arial" w:eastAsia="Arial" w:hAnsi="Arial" w:cs="Arial"/>
          <w:color w:val="000000"/>
        </w:rPr>
        <w:t>perdirbti pagal LST EN ISO 11469 „Bendrasis plastikinių gaminių identifikavimas ir</w:t>
      </w:r>
      <w:r w:rsidR="00E9519B">
        <w:rPr>
          <w:rFonts w:ascii="Arial" w:eastAsia="Arial" w:hAnsi="Arial" w:cs="Arial"/>
          <w:color w:val="000000"/>
        </w:rPr>
        <w:t xml:space="preserve"> </w:t>
      </w:r>
      <w:proofErr w:type="gramStart"/>
      <w:r w:rsidRPr="007B53B5">
        <w:rPr>
          <w:rFonts w:ascii="Arial" w:eastAsia="Arial" w:hAnsi="Arial" w:cs="Arial"/>
          <w:color w:val="000000"/>
        </w:rPr>
        <w:t>ženklinimas“ (</w:t>
      </w:r>
      <w:proofErr w:type="gramEnd"/>
      <w:r w:rsidRPr="007B53B5">
        <w:rPr>
          <w:rFonts w:ascii="Arial" w:eastAsia="Arial" w:hAnsi="Arial" w:cs="Arial"/>
          <w:color w:val="000000"/>
        </w:rPr>
        <w:t>toliau – LST EN ISO 11469) ar lygiavertį standartą;</w:t>
      </w:r>
    </w:p>
    <w:p w14:paraId="0AEAF5E4" w14:textId="4701C32E"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3. jei baldo kamšalo sudėtyje naudojamos sintetinės poliesterio medžiagos, jų</w:t>
      </w:r>
      <w:r w:rsidR="00E9519B">
        <w:rPr>
          <w:rFonts w:ascii="Arial" w:eastAsia="Arial" w:hAnsi="Arial" w:cs="Arial"/>
          <w:color w:val="000000"/>
        </w:rPr>
        <w:t xml:space="preserve"> </w:t>
      </w:r>
      <w:r w:rsidRPr="007B53B5">
        <w:rPr>
          <w:rFonts w:ascii="Arial" w:eastAsia="Arial" w:hAnsi="Arial" w:cs="Arial"/>
          <w:color w:val="000000"/>
        </w:rPr>
        <w:t>sudėtyje turi būti dalis perdirbtų medžiagų;</w:t>
      </w:r>
    </w:p>
    <w:p w14:paraId="72E7D842"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4. paviršiams dengti naudojamuose produktuose:</w:t>
      </w:r>
    </w:p>
    <w:p w14:paraId="43CEA858" w14:textId="231E709D"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4.1. neturi būti pavojingų cheminių medžiagų, klasifikuojamų priskiriant bet kurią iš</w:t>
      </w:r>
      <w:r w:rsidR="00E9519B">
        <w:rPr>
          <w:rFonts w:ascii="Arial" w:eastAsia="Arial" w:hAnsi="Arial" w:cs="Arial"/>
          <w:color w:val="000000"/>
        </w:rPr>
        <w:t xml:space="preserve"> </w:t>
      </w:r>
      <w:r w:rsidRPr="007B53B5">
        <w:rPr>
          <w:rFonts w:ascii="Arial" w:eastAsia="Arial" w:hAnsi="Arial" w:cs="Arial"/>
          <w:color w:val="000000"/>
        </w:rPr>
        <w:t>nurodytų</w:t>
      </w:r>
      <w:r w:rsidR="00E9519B">
        <w:rPr>
          <w:rFonts w:ascii="Arial" w:eastAsia="Arial" w:hAnsi="Arial" w:cs="Arial"/>
          <w:color w:val="000000"/>
        </w:rPr>
        <w:t xml:space="preserve"> </w:t>
      </w:r>
      <w:r w:rsidRPr="007B53B5">
        <w:rPr>
          <w:rFonts w:ascii="Arial" w:eastAsia="Arial" w:hAnsi="Arial" w:cs="Arial"/>
          <w:color w:val="000000"/>
        </w:rPr>
        <w:t>pavojingumo frazę pagal Reglamentą (EB) Nr. 1272/2008: kancerogeninės</w:t>
      </w:r>
      <w:r w:rsidR="00E9519B">
        <w:rPr>
          <w:rFonts w:ascii="Arial" w:eastAsia="Arial" w:hAnsi="Arial" w:cs="Arial"/>
          <w:color w:val="000000"/>
        </w:rPr>
        <w:t xml:space="preserve"> </w:t>
      </w:r>
      <w:r w:rsidRPr="007B53B5">
        <w:rPr>
          <w:rFonts w:ascii="Arial" w:eastAsia="Arial" w:hAnsi="Arial" w:cs="Arial"/>
          <w:color w:val="000000"/>
        </w:rPr>
        <w:t>(H350, H350i,</w:t>
      </w:r>
      <w:r w:rsidR="00E9519B">
        <w:rPr>
          <w:rFonts w:ascii="Arial" w:eastAsia="Arial" w:hAnsi="Arial" w:cs="Arial"/>
          <w:color w:val="000000"/>
        </w:rPr>
        <w:t xml:space="preserve"> </w:t>
      </w:r>
      <w:r w:rsidRPr="007B53B5">
        <w:rPr>
          <w:rFonts w:ascii="Arial" w:eastAsia="Arial" w:hAnsi="Arial" w:cs="Arial"/>
          <w:color w:val="000000"/>
        </w:rPr>
        <w:t>H351), sukeliančios paveldimus genetinius defektus (H340, H341),</w:t>
      </w:r>
      <w:r w:rsidR="00E9519B">
        <w:rPr>
          <w:rFonts w:ascii="Arial" w:eastAsia="Arial" w:hAnsi="Arial" w:cs="Arial"/>
          <w:color w:val="000000"/>
        </w:rPr>
        <w:t xml:space="preserve"> </w:t>
      </w:r>
      <w:r w:rsidRPr="007B53B5">
        <w:rPr>
          <w:rFonts w:ascii="Arial" w:eastAsia="Arial" w:hAnsi="Arial" w:cs="Arial"/>
          <w:color w:val="000000"/>
        </w:rPr>
        <w:t>toksiškos reprodukcijai (H360D, H360F, 361f, 361d), pavojingos vandens aplinkai</w:t>
      </w:r>
      <w:r w:rsidR="00E9519B">
        <w:rPr>
          <w:rFonts w:ascii="Arial" w:eastAsia="Arial" w:hAnsi="Arial" w:cs="Arial"/>
          <w:color w:val="000000"/>
        </w:rPr>
        <w:t xml:space="preserve"> </w:t>
      </w:r>
      <w:r w:rsidRPr="007B53B5">
        <w:rPr>
          <w:rFonts w:ascii="Arial" w:eastAsia="Arial" w:hAnsi="Arial" w:cs="Arial"/>
          <w:color w:val="000000"/>
        </w:rPr>
        <w:t>(H400, H410, H411), toksiškos</w:t>
      </w:r>
      <w:r w:rsidR="00E9519B">
        <w:rPr>
          <w:rFonts w:ascii="Arial" w:eastAsia="Arial" w:hAnsi="Arial" w:cs="Arial"/>
          <w:color w:val="000000"/>
        </w:rPr>
        <w:t xml:space="preserve"> </w:t>
      </w:r>
      <w:r w:rsidRPr="007B53B5">
        <w:rPr>
          <w:rFonts w:ascii="Arial" w:eastAsia="Arial" w:hAnsi="Arial" w:cs="Arial"/>
          <w:color w:val="000000"/>
        </w:rPr>
        <w:t>ar labai toksiškos (H300, H301, H310, H311, H330,</w:t>
      </w:r>
      <w:r w:rsidR="00E9519B">
        <w:rPr>
          <w:rFonts w:ascii="Arial" w:eastAsia="Arial" w:hAnsi="Arial" w:cs="Arial"/>
          <w:color w:val="000000"/>
        </w:rPr>
        <w:t xml:space="preserve"> </w:t>
      </w:r>
      <w:r w:rsidRPr="007B53B5">
        <w:rPr>
          <w:rFonts w:ascii="Arial" w:eastAsia="Arial" w:hAnsi="Arial" w:cs="Arial"/>
          <w:color w:val="000000"/>
        </w:rPr>
        <w:t>H331), kenkia organams (H370),</w:t>
      </w:r>
      <w:r w:rsidR="00E9519B">
        <w:rPr>
          <w:rFonts w:ascii="Arial" w:eastAsia="Arial" w:hAnsi="Arial" w:cs="Arial"/>
          <w:color w:val="000000"/>
        </w:rPr>
        <w:t xml:space="preserve"> </w:t>
      </w:r>
      <w:r w:rsidRPr="007B53B5">
        <w:rPr>
          <w:rFonts w:ascii="Arial" w:eastAsia="Arial" w:hAnsi="Arial" w:cs="Arial"/>
          <w:color w:val="000000"/>
        </w:rPr>
        <w:t>veikdamos ilgą laiką pakenkia kai kuriems</w:t>
      </w:r>
    </w:p>
    <w:p w14:paraId="6A1D1208"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organams (H372);</w:t>
      </w:r>
    </w:p>
    <w:p w14:paraId="7849A37B"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4.2. neturi būti daugiau kaip 5 proc. masės lakiųjų organinių junginių (LOJ);</w:t>
      </w:r>
    </w:p>
    <w:p w14:paraId="3C119913"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4.3. neturi būti chromo (VI) junginių;</w:t>
      </w:r>
    </w:p>
    <w:p w14:paraId="0A2A3D41" w14:textId="77777777" w:rsidR="00C9561C" w:rsidRPr="007B53B5" w:rsidRDefault="00C9561C" w:rsidP="00C07446">
      <w:pPr>
        <w:pBdr>
          <w:top w:val="nil"/>
          <w:left w:val="nil"/>
          <w:bottom w:val="nil"/>
          <w:right w:val="nil"/>
          <w:between w:val="nil"/>
        </w:pBdr>
        <w:spacing w:after="0" w:line="240" w:lineRule="auto"/>
        <w:jc w:val="both"/>
        <w:rPr>
          <w:rFonts w:ascii="Arial" w:eastAsia="Arial" w:hAnsi="Arial" w:cs="Arial"/>
          <w:color w:val="000000"/>
        </w:rPr>
      </w:pPr>
      <w:r w:rsidRPr="007B53B5">
        <w:rPr>
          <w:rFonts w:ascii="Arial" w:eastAsia="Arial" w:hAnsi="Arial" w:cs="Arial"/>
          <w:color w:val="000000"/>
        </w:rPr>
        <w:t>4.4. formaldehido išmetamieji teršalai neturi viršyti 0,05 ppm.</w:t>
      </w:r>
    </w:p>
    <w:p w14:paraId="117CA7CE" w14:textId="77777777" w:rsidR="00C9561C" w:rsidRDefault="00C9561C" w:rsidP="00C07446">
      <w:pPr>
        <w:spacing w:after="0" w:line="240" w:lineRule="auto"/>
        <w:jc w:val="both"/>
        <w:rPr>
          <w:rFonts w:ascii="Arial" w:eastAsia="Arial" w:hAnsi="Arial" w:cs="Arial"/>
        </w:rPr>
      </w:pPr>
      <w:r>
        <w:br w:type="page"/>
      </w:r>
    </w:p>
    <w:tbl>
      <w:tblPr>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8"/>
        <w:gridCol w:w="2977"/>
        <w:gridCol w:w="2977"/>
      </w:tblGrid>
      <w:tr w:rsidR="00C9561C" w14:paraId="629B5453" w14:textId="77777777" w:rsidTr="00630AAF">
        <w:trPr>
          <w:trHeight w:val="2248"/>
        </w:trPr>
        <w:tc>
          <w:tcPr>
            <w:tcW w:w="3828" w:type="dxa"/>
          </w:tcPr>
          <w:p w14:paraId="763E3E5C"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lastRenderedPageBreak/>
              <w:t>Anotacijų stendas</w:t>
            </w:r>
          </w:p>
          <w:p w14:paraId="4CEB35EC"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D-002</w:t>
            </w:r>
          </w:p>
        </w:tc>
        <w:tc>
          <w:tcPr>
            <w:tcW w:w="2977" w:type="dxa"/>
          </w:tcPr>
          <w:p w14:paraId="76808B2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4CCE39CF" wp14:editId="1E8C8B33">
                  <wp:extent cx="1753235" cy="986155"/>
                  <wp:effectExtent l="0" t="0" r="0" b="0"/>
                  <wp:docPr id="1590848152" name="image10.jpg" descr="A white board with red door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0.jpg" descr="A white board with red doors&#10;&#10;AI-generated content may be incorrect."/>
                          <pic:cNvPicPr preferRelativeResize="0"/>
                        </pic:nvPicPr>
                        <pic:blipFill>
                          <a:blip r:embed="rId7"/>
                          <a:srcRect/>
                          <a:stretch>
                            <a:fillRect/>
                          </a:stretch>
                        </pic:blipFill>
                        <pic:spPr>
                          <a:xfrm>
                            <a:off x="0" y="0"/>
                            <a:ext cx="1753235" cy="986155"/>
                          </a:xfrm>
                          <a:prstGeom prst="rect">
                            <a:avLst/>
                          </a:prstGeom>
                          <a:ln/>
                        </pic:spPr>
                      </pic:pic>
                    </a:graphicData>
                  </a:graphic>
                </wp:inline>
              </w:drawing>
            </w:r>
          </w:p>
        </w:tc>
        <w:tc>
          <w:tcPr>
            <w:tcW w:w="2977" w:type="dxa"/>
          </w:tcPr>
          <w:p w14:paraId="3C675100"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4274C2F8" w14:textId="77777777" w:rsidTr="00630AAF">
        <w:trPr>
          <w:trHeight w:val="2248"/>
        </w:trPr>
        <w:tc>
          <w:tcPr>
            <w:tcW w:w="3828" w:type="dxa"/>
          </w:tcPr>
          <w:p w14:paraId="7BFEE07F"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Suolas</w:t>
            </w:r>
          </w:p>
          <w:p w14:paraId="7BF75B00"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D-003</w:t>
            </w:r>
          </w:p>
        </w:tc>
        <w:tc>
          <w:tcPr>
            <w:tcW w:w="2977" w:type="dxa"/>
          </w:tcPr>
          <w:p w14:paraId="5B6AFA5F"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10C4E491" wp14:editId="6C815BA0">
                  <wp:extent cx="1753235" cy="986155"/>
                  <wp:effectExtent l="0" t="0" r="0" b="0"/>
                  <wp:docPr id="1590848155" name="image1.jpg" descr="A room with a podium and red and blue curtain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room with a podium and red and blue curtains&#10;&#10;AI-generated content may be incorrect."/>
                          <pic:cNvPicPr preferRelativeResize="0"/>
                        </pic:nvPicPr>
                        <pic:blipFill>
                          <a:blip r:embed="rId8"/>
                          <a:srcRect/>
                          <a:stretch>
                            <a:fillRect/>
                          </a:stretch>
                        </pic:blipFill>
                        <pic:spPr>
                          <a:xfrm>
                            <a:off x="0" y="0"/>
                            <a:ext cx="1753235" cy="986155"/>
                          </a:xfrm>
                          <a:prstGeom prst="rect">
                            <a:avLst/>
                          </a:prstGeom>
                          <a:ln/>
                        </pic:spPr>
                      </pic:pic>
                    </a:graphicData>
                  </a:graphic>
                </wp:inline>
              </w:drawing>
            </w:r>
          </w:p>
        </w:tc>
        <w:tc>
          <w:tcPr>
            <w:tcW w:w="2977" w:type="dxa"/>
          </w:tcPr>
          <w:p w14:paraId="3213F39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2C547AB4" w14:textId="77777777" w:rsidTr="00630AAF">
        <w:trPr>
          <w:trHeight w:val="2248"/>
        </w:trPr>
        <w:tc>
          <w:tcPr>
            <w:tcW w:w="3828" w:type="dxa"/>
          </w:tcPr>
          <w:p w14:paraId="14687924"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Parodų stendai </w:t>
            </w:r>
          </w:p>
          <w:p w14:paraId="06FC13C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D-004</w:t>
            </w:r>
          </w:p>
          <w:p w14:paraId="0F8F678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p>
        </w:tc>
        <w:tc>
          <w:tcPr>
            <w:tcW w:w="2977" w:type="dxa"/>
          </w:tcPr>
          <w:p w14:paraId="0B835C4B" w14:textId="77777777" w:rsidR="00C9561C" w:rsidRDefault="00C9561C" w:rsidP="00C9561C">
            <w:pPr>
              <w:spacing w:after="0" w:line="360" w:lineRule="auto"/>
              <w:jc w:val="both"/>
              <w:rPr>
                <w:rFonts w:ascii="Arial" w:eastAsia="Arial" w:hAnsi="Arial" w:cs="Arial"/>
              </w:rPr>
            </w:pPr>
            <w:r>
              <w:rPr>
                <w:rFonts w:ascii="Arial" w:eastAsia="Arial" w:hAnsi="Arial" w:cs="Arial"/>
                <w:noProof/>
              </w:rPr>
              <w:drawing>
                <wp:inline distT="0" distB="0" distL="0" distR="0" wp14:anchorId="39A4F7DF" wp14:editId="08C5EB79">
                  <wp:extent cx="1753235" cy="986155"/>
                  <wp:effectExtent l="0" t="0" r="0" b="0"/>
                  <wp:docPr id="1590848154" name="image6.jpg" descr="A room with a red door and blue wall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6.jpg" descr="A room with a red door and blue walls&#10;&#10;AI-generated content may be incorrect."/>
                          <pic:cNvPicPr preferRelativeResize="0"/>
                        </pic:nvPicPr>
                        <pic:blipFill>
                          <a:blip r:embed="rId9"/>
                          <a:srcRect/>
                          <a:stretch>
                            <a:fillRect/>
                          </a:stretch>
                        </pic:blipFill>
                        <pic:spPr>
                          <a:xfrm>
                            <a:off x="0" y="0"/>
                            <a:ext cx="1753235" cy="986155"/>
                          </a:xfrm>
                          <a:prstGeom prst="rect">
                            <a:avLst/>
                          </a:prstGeom>
                          <a:ln/>
                        </pic:spPr>
                      </pic:pic>
                    </a:graphicData>
                  </a:graphic>
                </wp:inline>
              </w:drawing>
            </w:r>
          </w:p>
          <w:p w14:paraId="49787034"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p>
        </w:tc>
        <w:tc>
          <w:tcPr>
            <w:tcW w:w="2977" w:type="dxa"/>
          </w:tcPr>
          <w:p w14:paraId="2C755541"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2</w:t>
            </w:r>
          </w:p>
        </w:tc>
      </w:tr>
      <w:tr w:rsidR="00C9561C" w14:paraId="3ED87F97" w14:textId="77777777" w:rsidTr="00630AAF">
        <w:trPr>
          <w:trHeight w:val="2248"/>
        </w:trPr>
        <w:tc>
          <w:tcPr>
            <w:tcW w:w="3828" w:type="dxa"/>
          </w:tcPr>
          <w:p w14:paraId="3FF407EF"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Baro stalas</w:t>
            </w:r>
          </w:p>
          <w:p w14:paraId="0FE12CAD"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D-101</w:t>
            </w:r>
          </w:p>
        </w:tc>
        <w:tc>
          <w:tcPr>
            <w:tcW w:w="2977" w:type="dxa"/>
          </w:tcPr>
          <w:p w14:paraId="4C7B9BF3"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2BE7430C" wp14:editId="6203DEC7">
                  <wp:extent cx="1753235" cy="1096010"/>
                  <wp:effectExtent l="0" t="0" r="0" b="0"/>
                  <wp:docPr id="1590848157" name="image2.jpg" descr="A room with chairs and a wall&#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jpg" descr="A room with chairs and a wall&#10;&#10;AI-generated content may be incorrect."/>
                          <pic:cNvPicPr preferRelativeResize="0"/>
                        </pic:nvPicPr>
                        <pic:blipFill>
                          <a:blip r:embed="rId10"/>
                          <a:srcRect/>
                          <a:stretch>
                            <a:fillRect/>
                          </a:stretch>
                        </pic:blipFill>
                        <pic:spPr>
                          <a:xfrm>
                            <a:off x="0" y="0"/>
                            <a:ext cx="1753235" cy="1096010"/>
                          </a:xfrm>
                          <a:prstGeom prst="rect">
                            <a:avLst/>
                          </a:prstGeom>
                          <a:ln/>
                        </pic:spPr>
                      </pic:pic>
                    </a:graphicData>
                  </a:graphic>
                </wp:inline>
              </w:drawing>
            </w:r>
          </w:p>
        </w:tc>
        <w:tc>
          <w:tcPr>
            <w:tcW w:w="2977" w:type="dxa"/>
          </w:tcPr>
          <w:p w14:paraId="3D1A8E79"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42833C99" w14:textId="77777777" w:rsidTr="00630AAF">
        <w:trPr>
          <w:trHeight w:val="2248"/>
        </w:trPr>
        <w:tc>
          <w:tcPr>
            <w:tcW w:w="3828" w:type="dxa"/>
          </w:tcPr>
          <w:p w14:paraId="12A39036"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 xml:space="preserve">Baldas 1 su pagalvėmis </w:t>
            </w:r>
          </w:p>
          <w:p w14:paraId="27E01E9E"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D-104, D-107</w:t>
            </w:r>
          </w:p>
        </w:tc>
        <w:tc>
          <w:tcPr>
            <w:tcW w:w="2977" w:type="dxa"/>
          </w:tcPr>
          <w:p w14:paraId="5C035350"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498653B5" wp14:editId="4146114F">
                  <wp:extent cx="1753235" cy="1096010"/>
                  <wp:effectExtent l="0" t="0" r="0" b="0"/>
                  <wp:docPr id="1590848156" name="image4.jpg" descr="A room with a large window&#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jpg" descr="A room with a large window&#10;&#10;AI-generated content may be incorrect."/>
                          <pic:cNvPicPr preferRelativeResize="0"/>
                        </pic:nvPicPr>
                        <pic:blipFill>
                          <a:blip r:embed="rId11"/>
                          <a:srcRect/>
                          <a:stretch>
                            <a:fillRect/>
                          </a:stretch>
                        </pic:blipFill>
                        <pic:spPr>
                          <a:xfrm>
                            <a:off x="0" y="0"/>
                            <a:ext cx="1753235" cy="1096010"/>
                          </a:xfrm>
                          <a:prstGeom prst="rect">
                            <a:avLst/>
                          </a:prstGeom>
                          <a:ln/>
                        </pic:spPr>
                      </pic:pic>
                    </a:graphicData>
                  </a:graphic>
                </wp:inline>
              </w:drawing>
            </w:r>
          </w:p>
        </w:tc>
        <w:tc>
          <w:tcPr>
            <w:tcW w:w="2977" w:type="dxa"/>
          </w:tcPr>
          <w:p w14:paraId="069FFB95"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653E3F17" w14:textId="77777777" w:rsidTr="00630AAF">
        <w:trPr>
          <w:trHeight w:val="2248"/>
        </w:trPr>
        <w:tc>
          <w:tcPr>
            <w:tcW w:w="3828" w:type="dxa"/>
          </w:tcPr>
          <w:p w14:paraId="3FB89FA2"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Baldas 2 su pagalvėmis</w:t>
            </w:r>
          </w:p>
          <w:p w14:paraId="28D0F2D4"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D-105, D-107</w:t>
            </w:r>
          </w:p>
        </w:tc>
        <w:tc>
          <w:tcPr>
            <w:tcW w:w="2977" w:type="dxa"/>
          </w:tcPr>
          <w:p w14:paraId="730074D9"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3812D346" wp14:editId="453FFA86">
                  <wp:extent cx="1753235" cy="1096010"/>
                  <wp:effectExtent l="0" t="0" r="0" b="0"/>
                  <wp:docPr id="1590848159" name="image7.jpg" descr="A person sitting on a bench in a room&#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7.jpg" descr="A person sitting on a bench in a room&#10;&#10;AI-generated content may be incorrect."/>
                          <pic:cNvPicPr preferRelativeResize="0"/>
                        </pic:nvPicPr>
                        <pic:blipFill>
                          <a:blip r:embed="rId12"/>
                          <a:srcRect/>
                          <a:stretch>
                            <a:fillRect/>
                          </a:stretch>
                        </pic:blipFill>
                        <pic:spPr>
                          <a:xfrm>
                            <a:off x="0" y="0"/>
                            <a:ext cx="1753235" cy="1096010"/>
                          </a:xfrm>
                          <a:prstGeom prst="rect">
                            <a:avLst/>
                          </a:prstGeom>
                          <a:ln/>
                        </pic:spPr>
                      </pic:pic>
                    </a:graphicData>
                  </a:graphic>
                </wp:inline>
              </w:drawing>
            </w:r>
          </w:p>
        </w:tc>
        <w:tc>
          <w:tcPr>
            <w:tcW w:w="2977" w:type="dxa"/>
          </w:tcPr>
          <w:p w14:paraId="738F8DC2"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7964BC2D" w14:textId="77777777" w:rsidTr="00630AAF">
        <w:trPr>
          <w:trHeight w:val="2248"/>
        </w:trPr>
        <w:tc>
          <w:tcPr>
            <w:tcW w:w="3828" w:type="dxa"/>
          </w:tcPr>
          <w:p w14:paraId="200739B0"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lastRenderedPageBreak/>
              <w:t>Baldas 3 su pagalvėmis</w:t>
            </w:r>
          </w:p>
          <w:p w14:paraId="503CD0BB"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D-106, D-107</w:t>
            </w:r>
          </w:p>
        </w:tc>
        <w:tc>
          <w:tcPr>
            <w:tcW w:w="2977" w:type="dxa"/>
          </w:tcPr>
          <w:p w14:paraId="48206DD3"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427AB534" wp14:editId="78867383">
                  <wp:extent cx="1753235" cy="1096010"/>
                  <wp:effectExtent l="0" t="0" r="0" b="0"/>
                  <wp:docPr id="1590848158" name="image8.jpg" descr="A room with a couch and window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8.jpg" descr="A room with a couch and windows&#10;&#10;AI-generated content may be incorrect."/>
                          <pic:cNvPicPr preferRelativeResize="0"/>
                        </pic:nvPicPr>
                        <pic:blipFill>
                          <a:blip r:embed="rId13"/>
                          <a:srcRect/>
                          <a:stretch>
                            <a:fillRect/>
                          </a:stretch>
                        </pic:blipFill>
                        <pic:spPr>
                          <a:xfrm>
                            <a:off x="0" y="0"/>
                            <a:ext cx="1753235" cy="1096010"/>
                          </a:xfrm>
                          <a:prstGeom prst="rect">
                            <a:avLst/>
                          </a:prstGeom>
                          <a:ln/>
                        </pic:spPr>
                      </pic:pic>
                    </a:graphicData>
                  </a:graphic>
                </wp:inline>
              </w:drawing>
            </w:r>
          </w:p>
        </w:tc>
        <w:tc>
          <w:tcPr>
            <w:tcW w:w="2977" w:type="dxa"/>
          </w:tcPr>
          <w:p w14:paraId="1F2213F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r w:rsidR="00C9561C" w14:paraId="4718830E" w14:textId="77777777" w:rsidTr="00630AAF">
        <w:trPr>
          <w:trHeight w:val="2248"/>
        </w:trPr>
        <w:tc>
          <w:tcPr>
            <w:tcW w:w="3828" w:type="dxa"/>
          </w:tcPr>
          <w:p w14:paraId="2893F532"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Baldas 4 su pagalvėmis</w:t>
            </w:r>
          </w:p>
          <w:p w14:paraId="4F3259E7"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D-106, D-107</w:t>
            </w:r>
          </w:p>
        </w:tc>
        <w:tc>
          <w:tcPr>
            <w:tcW w:w="2977" w:type="dxa"/>
          </w:tcPr>
          <w:p w14:paraId="59AFCB7B"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noProof/>
                <w:color w:val="000000"/>
              </w:rPr>
              <w:drawing>
                <wp:inline distT="0" distB="0" distL="0" distR="0" wp14:anchorId="590A70CF" wp14:editId="009697BC">
                  <wp:extent cx="1753235" cy="1096010"/>
                  <wp:effectExtent l="0" t="0" r="0" b="0"/>
                  <wp:docPr id="1590848160" name="image3.jpg" descr="A couple of children sitting on a couch&#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jpg" descr="A couple of children sitting on a couch&#10;&#10;AI-generated content may be incorrect."/>
                          <pic:cNvPicPr preferRelativeResize="0"/>
                        </pic:nvPicPr>
                        <pic:blipFill>
                          <a:blip r:embed="rId14"/>
                          <a:srcRect/>
                          <a:stretch>
                            <a:fillRect/>
                          </a:stretch>
                        </pic:blipFill>
                        <pic:spPr>
                          <a:xfrm>
                            <a:off x="0" y="0"/>
                            <a:ext cx="1753235" cy="1096010"/>
                          </a:xfrm>
                          <a:prstGeom prst="rect">
                            <a:avLst/>
                          </a:prstGeom>
                          <a:ln/>
                        </pic:spPr>
                      </pic:pic>
                    </a:graphicData>
                  </a:graphic>
                </wp:inline>
              </w:drawing>
            </w:r>
          </w:p>
        </w:tc>
        <w:tc>
          <w:tcPr>
            <w:tcW w:w="2977" w:type="dxa"/>
          </w:tcPr>
          <w:p w14:paraId="481E2259" w14:textId="77777777" w:rsidR="00C9561C" w:rsidRDefault="00C9561C" w:rsidP="00C9561C">
            <w:pPr>
              <w:pBdr>
                <w:top w:val="nil"/>
                <w:left w:val="nil"/>
                <w:bottom w:val="nil"/>
                <w:right w:val="nil"/>
                <w:between w:val="nil"/>
              </w:pBdr>
              <w:spacing w:after="0" w:line="360" w:lineRule="auto"/>
              <w:jc w:val="both"/>
              <w:rPr>
                <w:rFonts w:ascii="Arial" w:eastAsia="Arial" w:hAnsi="Arial" w:cs="Arial"/>
                <w:color w:val="000000"/>
              </w:rPr>
            </w:pPr>
            <w:r>
              <w:rPr>
                <w:rFonts w:ascii="Arial" w:eastAsia="Arial" w:hAnsi="Arial" w:cs="Arial"/>
                <w:color w:val="000000"/>
              </w:rPr>
              <w:t>1</w:t>
            </w:r>
          </w:p>
        </w:tc>
      </w:tr>
    </w:tbl>
    <w:p w14:paraId="126877F2" w14:textId="77777777" w:rsidR="00C9561C" w:rsidRDefault="00C9561C" w:rsidP="00C9561C">
      <w:pPr>
        <w:spacing w:after="0" w:line="360" w:lineRule="auto"/>
        <w:jc w:val="both"/>
      </w:pPr>
    </w:p>
    <w:p w14:paraId="3A9A8034" w14:textId="77777777" w:rsidR="00A52B64" w:rsidRPr="000517E1" w:rsidRDefault="00A52B64" w:rsidP="00C9561C">
      <w:pPr>
        <w:spacing w:after="0" w:line="360" w:lineRule="auto"/>
        <w:jc w:val="both"/>
        <w:rPr>
          <w:lang w:val="lt-LT"/>
        </w:rPr>
      </w:pPr>
    </w:p>
    <w:p w14:paraId="2C127002" w14:textId="6763E90F" w:rsidR="00185C3A" w:rsidRPr="00C73EB8" w:rsidRDefault="00185C3A" w:rsidP="00C73EB8">
      <w:pPr>
        <w:spacing w:after="0" w:line="240" w:lineRule="auto"/>
        <w:jc w:val="both"/>
        <w:rPr>
          <w:rFonts w:ascii="Arial" w:eastAsia="Arial" w:hAnsi="Arial" w:cs="Arial"/>
          <w:color w:val="000000"/>
        </w:rPr>
      </w:pPr>
    </w:p>
    <w:sectPr w:rsidR="00185C3A" w:rsidRPr="00C73EB8" w:rsidSect="002A5D43">
      <w:pgSz w:w="11906" w:h="16838"/>
      <w:pgMar w:top="851" w:right="849"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sig w:usb0="00000003" w:usb1="00000000" w:usb2="00000000" w:usb3="00000000" w:csb0="00000001" w:csb1="00000000"/>
    <w:embedRegular r:id="rId1" w:fontKey="{DC97C283-89C4-4292-BAC7-09D138B18826}"/>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2" w:fontKey="{3D2552C7-8184-4E74-9394-99A62747269E}"/>
    <w:embedItalic r:id="rId3" w:fontKey="{E13A5935-E8EE-4FEF-A246-C29D38AE81F6}"/>
  </w:font>
  <w:font w:name="Play">
    <w:charset w:val="00"/>
    <w:family w:val="auto"/>
    <w:pitch w:val="default"/>
    <w:embedRegular r:id="rId4" w:fontKey="{BC88A2AF-401A-451B-8446-D6244055ECE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6E74E596-C380-4C64-84F2-3B7F14D87346}"/>
  </w:font>
  <w:font w:name="Tahoma">
    <w:panose1 w:val="020B0604030504040204"/>
    <w:charset w:val="00"/>
    <w:family w:val="swiss"/>
    <w:pitch w:val="variable"/>
    <w:sig w:usb0="E1002EFF" w:usb1="C000605B" w:usb2="00000029" w:usb3="00000000" w:csb0="000101FF" w:csb1="00000000"/>
    <w:embedRegular r:id="rId6" w:fontKey="{7A1AC8F8-2C69-4799-B3AA-A922457FEB5D}"/>
  </w:font>
  <w:font w:name="Calibri">
    <w:panose1 w:val="020F0502020204030204"/>
    <w:charset w:val="00"/>
    <w:family w:val="swiss"/>
    <w:pitch w:val="variable"/>
    <w:sig w:usb0="E4002EFF" w:usb1="C200247B" w:usb2="00000009" w:usb3="00000000" w:csb0="000001FF" w:csb1="00000000"/>
    <w:embedRegular r:id="rId7" w:fontKey="{1DF66A84-C06E-45D1-A405-35318BF32DC4}"/>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254C71"/>
    <w:multiLevelType w:val="multilevel"/>
    <w:tmpl w:val="A79C9D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7914D8C"/>
    <w:multiLevelType w:val="multilevel"/>
    <w:tmpl w:val="5B9A85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79F560F"/>
    <w:multiLevelType w:val="multilevel"/>
    <w:tmpl w:val="6DB055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B4D01BD"/>
    <w:multiLevelType w:val="multilevel"/>
    <w:tmpl w:val="A6D00F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4F32FE9"/>
    <w:multiLevelType w:val="multilevel"/>
    <w:tmpl w:val="8452A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6B766AB"/>
    <w:multiLevelType w:val="multilevel"/>
    <w:tmpl w:val="D11A55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DC351C8"/>
    <w:multiLevelType w:val="multilevel"/>
    <w:tmpl w:val="71A079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35B04C48"/>
    <w:multiLevelType w:val="multilevel"/>
    <w:tmpl w:val="5C907F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EF446EA"/>
    <w:multiLevelType w:val="multilevel"/>
    <w:tmpl w:val="7B304A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8C56E93"/>
    <w:multiLevelType w:val="multilevel"/>
    <w:tmpl w:val="7742A4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73C52751"/>
    <w:multiLevelType w:val="multilevel"/>
    <w:tmpl w:val="13BC64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7A71144C"/>
    <w:multiLevelType w:val="multilevel"/>
    <w:tmpl w:val="AE7A0F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437912927">
    <w:abstractNumId w:val="7"/>
  </w:num>
  <w:num w:numId="2" w16cid:durableId="776951361">
    <w:abstractNumId w:val="5"/>
  </w:num>
  <w:num w:numId="3" w16cid:durableId="299313499">
    <w:abstractNumId w:val="10"/>
  </w:num>
  <w:num w:numId="4" w16cid:durableId="1565605257">
    <w:abstractNumId w:val="11"/>
  </w:num>
  <w:num w:numId="5" w16cid:durableId="836656148">
    <w:abstractNumId w:val="0"/>
  </w:num>
  <w:num w:numId="6" w16cid:durableId="413086989">
    <w:abstractNumId w:val="4"/>
  </w:num>
  <w:num w:numId="7" w16cid:durableId="1208756444">
    <w:abstractNumId w:val="3"/>
  </w:num>
  <w:num w:numId="8" w16cid:durableId="827408121">
    <w:abstractNumId w:val="8"/>
  </w:num>
  <w:num w:numId="9" w16cid:durableId="164982628">
    <w:abstractNumId w:val="2"/>
  </w:num>
  <w:num w:numId="10" w16cid:durableId="1200514303">
    <w:abstractNumId w:val="9"/>
  </w:num>
  <w:num w:numId="11" w16cid:durableId="1529949385">
    <w:abstractNumId w:val="1"/>
  </w:num>
  <w:num w:numId="12" w16cid:durableId="132605818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5C3A"/>
    <w:rsid w:val="00020699"/>
    <w:rsid w:val="00041AA6"/>
    <w:rsid w:val="000517E1"/>
    <w:rsid w:val="000752AA"/>
    <w:rsid w:val="00162ABC"/>
    <w:rsid w:val="00185C3A"/>
    <w:rsid w:val="001B2C36"/>
    <w:rsid w:val="001E4504"/>
    <w:rsid w:val="002643BA"/>
    <w:rsid w:val="00290E34"/>
    <w:rsid w:val="002A5D43"/>
    <w:rsid w:val="00346CF0"/>
    <w:rsid w:val="003A7062"/>
    <w:rsid w:val="005674FA"/>
    <w:rsid w:val="00631CB0"/>
    <w:rsid w:val="0067788D"/>
    <w:rsid w:val="006B05DF"/>
    <w:rsid w:val="007A7849"/>
    <w:rsid w:val="007C64A0"/>
    <w:rsid w:val="008A1E15"/>
    <w:rsid w:val="008B02ED"/>
    <w:rsid w:val="008D7F05"/>
    <w:rsid w:val="00A52B64"/>
    <w:rsid w:val="00B91938"/>
    <w:rsid w:val="00C07446"/>
    <w:rsid w:val="00C229EE"/>
    <w:rsid w:val="00C73EB8"/>
    <w:rsid w:val="00C74492"/>
    <w:rsid w:val="00C87B41"/>
    <w:rsid w:val="00C9561C"/>
    <w:rsid w:val="00CD2DFB"/>
    <w:rsid w:val="00CF5516"/>
    <w:rsid w:val="00D8642A"/>
    <w:rsid w:val="00DC489C"/>
    <w:rsid w:val="00E9519B"/>
    <w:rsid w:val="00FB03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57969"/>
  <w15:docId w15:val="{0A3C67BF-1491-490A-8053-37C49D8AE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4"/>
        <w:szCs w:val="24"/>
        <w:lang w:val="en-GB"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091AD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91AD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91AD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091AD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91AD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91AD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91AD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91AD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91AD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91AD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91AD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91AD3"/>
    <w:rPr>
      <w:rFonts w:eastAsiaTheme="majorEastAsia" w:cstheme="majorBidi"/>
      <w:color w:val="272727" w:themeColor="text1" w:themeTint="D8"/>
    </w:rPr>
  </w:style>
  <w:style w:type="character" w:customStyle="1" w:styleId="TitleChar">
    <w:name w:val="Title Char"/>
    <w:basedOn w:val="DefaultParagraphFont"/>
    <w:link w:val="Title"/>
    <w:uiPriority w:val="10"/>
    <w:rsid w:val="00091AD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091AD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91AD3"/>
    <w:pPr>
      <w:spacing w:before="160"/>
      <w:jc w:val="center"/>
    </w:pPr>
    <w:rPr>
      <w:i/>
      <w:iCs/>
      <w:color w:val="404040" w:themeColor="text1" w:themeTint="BF"/>
    </w:rPr>
  </w:style>
  <w:style w:type="character" w:customStyle="1" w:styleId="QuoteChar">
    <w:name w:val="Quote Char"/>
    <w:basedOn w:val="DefaultParagraphFont"/>
    <w:link w:val="Quote"/>
    <w:uiPriority w:val="29"/>
    <w:rsid w:val="00091AD3"/>
    <w:rPr>
      <w:i/>
      <w:iCs/>
      <w:color w:val="404040" w:themeColor="text1" w:themeTint="BF"/>
    </w:rPr>
  </w:style>
  <w:style w:type="paragraph" w:styleId="ListParagraph">
    <w:name w:val="List Paragraph"/>
    <w:basedOn w:val="Normal"/>
    <w:uiPriority w:val="34"/>
    <w:qFormat/>
    <w:rsid w:val="00091AD3"/>
    <w:pPr>
      <w:ind w:left="720"/>
      <w:contextualSpacing/>
    </w:pPr>
  </w:style>
  <w:style w:type="character" w:styleId="IntenseEmphasis">
    <w:name w:val="Intense Emphasis"/>
    <w:basedOn w:val="DefaultParagraphFont"/>
    <w:uiPriority w:val="21"/>
    <w:qFormat/>
    <w:rsid w:val="00091AD3"/>
    <w:rPr>
      <w:i/>
      <w:iCs/>
      <w:color w:val="0F4761" w:themeColor="accent1" w:themeShade="BF"/>
    </w:rPr>
  </w:style>
  <w:style w:type="paragraph" w:styleId="IntenseQuote">
    <w:name w:val="Intense Quote"/>
    <w:basedOn w:val="Normal"/>
    <w:next w:val="Normal"/>
    <w:link w:val="IntenseQuoteChar"/>
    <w:uiPriority w:val="30"/>
    <w:qFormat/>
    <w:rsid w:val="00091AD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91AD3"/>
    <w:rPr>
      <w:i/>
      <w:iCs/>
      <w:color w:val="0F4761" w:themeColor="accent1" w:themeShade="BF"/>
    </w:rPr>
  </w:style>
  <w:style w:type="character" w:styleId="IntenseReference">
    <w:name w:val="Intense Reference"/>
    <w:basedOn w:val="DefaultParagraphFont"/>
    <w:uiPriority w:val="32"/>
    <w:qFormat/>
    <w:rsid w:val="00091AD3"/>
    <w:rPr>
      <w:b/>
      <w:bCs/>
      <w:smallCaps/>
      <w:color w:val="0F4761" w:themeColor="accent1" w:themeShade="BF"/>
      <w:spacing w:val="5"/>
    </w:rPr>
  </w:style>
  <w:style w:type="paragraph" w:styleId="NormalWeb">
    <w:name w:val="Normal (Web)"/>
    <w:basedOn w:val="Normal"/>
    <w:uiPriority w:val="99"/>
    <w:unhideWhenUsed/>
    <w:rsid w:val="00091AD3"/>
    <w:pPr>
      <w:spacing w:before="100" w:beforeAutospacing="1" w:after="100" w:afterAutospacing="1" w:line="240" w:lineRule="auto"/>
    </w:pPr>
    <w:rPr>
      <w:rFonts w:ascii="Times New Roman" w:eastAsia="Times New Roman" w:hAnsi="Times New Roman" w:cs="Times New Roman"/>
    </w:rPr>
  </w:style>
  <w:style w:type="character" w:styleId="Strong">
    <w:name w:val="Strong"/>
    <w:basedOn w:val="DefaultParagraphFont"/>
    <w:uiPriority w:val="22"/>
    <w:qFormat/>
    <w:rsid w:val="00091AD3"/>
    <w:rPr>
      <w:b/>
      <w:bCs/>
    </w:rPr>
  </w:style>
  <w:style w:type="table" w:styleId="TableGrid">
    <w:name w:val="Table Grid"/>
    <w:basedOn w:val="TableNormal"/>
    <w:uiPriority w:val="39"/>
    <w:rsid w:val="00D508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95C02"/>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2730617">
      <w:bodyDiv w:val="1"/>
      <w:marLeft w:val="0"/>
      <w:marRight w:val="0"/>
      <w:marTop w:val="0"/>
      <w:marBottom w:val="0"/>
      <w:divBdr>
        <w:top w:val="none" w:sz="0" w:space="0" w:color="auto"/>
        <w:left w:val="none" w:sz="0" w:space="0" w:color="auto"/>
        <w:bottom w:val="none" w:sz="0" w:space="0" w:color="auto"/>
        <w:right w:val="none" w:sz="0" w:space="0" w:color="auto"/>
      </w:divBdr>
      <w:divsChild>
        <w:div w:id="1977029003">
          <w:marLeft w:val="0"/>
          <w:marRight w:val="0"/>
          <w:marTop w:val="0"/>
          <w:marBottom w:val="0"/>
          <w:divBdr>
            <w:top w:val="none" w:sz="0" w:space="0" w:color="auto"/>
            <w:left w:val="none" w:sz="0" w:space="0" w:color="auto"/>
            <w:bottom w:val="none" w:sz="0" w:space="0" w:color="auto"/>
            <w:right w:val="none" w:sz="0" w:space="0" w:color="auto"/>
          </w:divBdr>
        </w:div>
        <w:div w:id="74865874">
          <w:marLeft w:val="0"/>
          <w:marRight w:val="0"/>
          <w:marTop w:val="0"/>
          <w:marBottom w:val="0"/>
          <w:divBdr>
            <w:top w:val="none" w:sz="0" w:space="0" w:color="auto"/>
            <w:left w:val="none" w:sz="0" w:space="0" w:color="auto"/>
            <w:bottom w:val="none" w:sz="0" w:space="0" w:color="auto"/>
            <w:right w:val="none" w:sz="0" w:space="0" w:color="auto"/>
          </w:divBdr>
        </w:div>
        <w:div w:id="445584508">
          <w:marLeft w:val="0"/>
          <w:marRight w:val="0"/>
          <w:marTop w:val="0"/>
          <w:marBottom w:val="0"/>
          <w:divBdr>
            <w:top w:val="none" w:sz="0" w:space="0" w:color="auto"/>
            <w:left w:val="none" w:sz="0" w:space="0" w:color="auto"/>
            <w:bottom w:val="none" w:sz="0" w:space="0" w:color="auto"/>
            <w:right w:val="none" w:sz="0" w:space="0" w:color="auto"/>
          </w:divBdr>
        </w:div>
        <w:div w:id="1664384721">
          <w:marLeft w:val="0"/>
          <w:marRight w:val="0"/>
          <w:marTop w:val="0"/>
          <w:marBottom w:val="0"/>
          <w:divBdr>
            <w:top w:val="none" w:sz="0" w:space="0" w:color="auto"/>
            <w:left w:val="none" w:sz="0" w:space="0" w:color="auto"/>
            <w:bottom w:val="none" w:sz="0" w:space="0" w:color="auto"/>
            <w:right w:val="none" w:sz="0" w:space="0" w:color="auto"/>
          </w:divBdr>
          <w:divsChild>
            <w:div w:id="1613709131">
              <w:marLeft w:val="0"/>
              <w:marRight w:val="0"/>
              <w:marTop w:val="0"/>
              <w:marBottom w:val="0"/>
              <w:divBdr>
                <w:top w:val="none" w:sz="0" w:space="0" w:color="auto"/>
                <w:left w:val="none" w:sz="0" w:space="0" w:color="auto"/>
                <w:bottom w:val="none" w:sz="0" w:space="0" w:color="auto"/>
                <w:right w:val="none" w:sz="0" w:space="0" w:color="auto"/>
              </w:divBdr>
            </w:div>
            <w:div w:id="779252949">
              <w:marLeft w:val="0"/>
              <w:marRight w:val="0"/>
              <w:marTop w:val="0"/>
              <w:marBottom w:val="0"/>
              <w:divBdr>
                <w:top w:val="none" w:sz="0" w:space="0" w:color="auto"/>
                <w:left w:val="none" w:sz="0" w:space="0" w:color="auto"/>
                <w:bottom w:val="none" w:sz="0" w:space="0" w:color="auto"/>
                <w:right w:val="none" w:sz="0" w:space="0" w:color="auto"/>
              </w:divBdr>
            </w:div>
            <w:div w:id="1188715146">
              <w:marLeft w:val="0"/>
              <w:marRight w:val="0"/>
              <w:marTop w:val="0"/>
              <w:marBottom w:val="0"/>
              <w:divBdr>
                <w:top w:val="none" w:sz="0" w:space="0" w:color="auto"/>
                <w:left w:val="none" w:sz="0" w:space="0" w:color="auto"/>
                <w:bottom w:val="none" w:sz="0" w:space="0" w:color="auto"/>
                <w:right w:val="none" w:sz="0" w:space="0" w:color="auto"/>
              </w:divBdr>
            </w:div>
            <w:div w:id="27212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93182">
      <w:bodyDiv w:val="1"/>
      <w:marLeft w:val="0"/>
      <w:marRight w:val="0"/>
      <w:marTop w:val="0"/>
      <w:marBottom w:val="0"/>
      <w:divBdr>
        <w:top w:val="none" w:sz="0" w:space="0" w:color="auto"/>
        <w:left w:val="none" w:sz="0" w:space="0" w:color="auto"/>
        <w:bottom w:val="none" w:sz="0" w:space="0" w:color="auto"/>
        <w:right w:val="none" w:sz="0" w:space="0" w:color="auto"/>
      </w:divBdr>
    </w:div>
    <w:div w:id="17317333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3" Type="http://schemas.openxmlformats.org/officeDocument/2006/relationships/numbering" Target="numbering.xml"/><Relationship Id="rId7" Type="http://schemas.openxmlformats.org/officeDocument/2006/relationships/image" Target="media/image1.jpg"/><Relationship Id="rId12"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jpg"/><Relationship Id="rId4" Type="http://schemas.openxmlformats.org/officeDocument/2006/relationships/styles" Target="styles.xml"/><Relationship Id="rId9" Type="http://schemas.openxmlformats.org/officeDocument/2006/relationships/image" Target="media/image3.jpg"/><Relationship Id="rId14" Type="http://schemas.openxmlformats.org/officeDocument/2006/relationships/image" Target="media/image8.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vaOM+k6BIodhlR4Rz/qWzN4pNw==">CgMxLjA4AHIhMVU3ajhlYk12ZFlEblNweDg2OVh3WGpBcDZ4OFJjb1BE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A3D3664-E4DA-4AA1-951C-3EEC0DC2A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669</Words>
  <Characters>3814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Tomas Valentinaitis</dc:creator>
  <cp:lastModifiedBy>Beata Miloš</cp:lastModifiedBy>
  <cp:revision>2</cp:revision>
  <dcterms:created xsi:type="dcterms:W3CDTF">2025-09-08T13:11:00Z</dcterms:created>
  <dcterms:modified xsi:type="dcterms:W3CDTF">2025-09-08T13:11:00Z</dcterms:modified>
</cp:coreProperties>
</file>